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80" w:rsidRDefault="00E07F00" w:rsidP="00325780"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65108B0" wp14:editId="6DC6F5F1">
            <wp:simplePos x="0" y="0"/>
            <wp:positionH relativeFrom="column">
              <wp:posOffset>4285806</wp:posOffset>
            </wp:positionH>
            <wp:positionV relativeFrom="paragraph">
              <wp:posOffset>-1096108</wp:posOffset>
            </wp:positionV>
            <wp:extent cx="3702720" cy="1787026"/>
            <wp:effectExtent l="133350" t="381000" r="164465" b="384810"/>
            <wp:wrapNone/>
            <wp:docPr id="4" name="Imagen 4" descr="https://d1bvpoagx8hqbg.cloudfront.net/originals/barcelona-ciudad-de-ciudades-73d1d20dd04a83aff5dc8bb5c7201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bvpoagx8hqbg.cloudfront.net/originals/barcelona-ciudad-de-ciudades-73d1d20dd04a83aff5dc8bb5c7201f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6607">
                      <a:off x="0" y="0"/>
                      <a:ext cx="3702720" cy="178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1E98CE" wp14:editId="30D8BC14">
            <wp:simplePos x="0" y="0"/>
            <wp:positionH relativeFrom="margin">
              <wp:posOffset>-375285</wp:posOffset>
            </wp:positionH>
            <wp:positionV relativeFrom="margin">
              <wp:posOffset>-641350</wp:posOffset>
            </wp:positionV>
            <wp:extent cx="4400550" cy="995045"/>
            <wp:effectExtent l="0" t="0" r="0" b="0"/>
            <wp:wrapSquare wrapText="bothSides"/>
            <wp:docPr id="1" name="Imagen 1" descr="https://iesconsulting2-zabd3blglmnhe42.netdna-ssl.com/archivos/uploads/2017/02/logo_home_iesconsul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sconsulting2-zabd3blglmnhe42.netdna-ssl.com/archivos/uploads/2017/02/logo_home_iesconsul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36"/>
                    <a:stretch/>
                  </pic:blipFill>
                  <pic:spPr bwMode="auto">
                    <a:xfrm>
                      <a:off x="0" y="0"/>
                      <a:ext cx="440055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5B40950" wp14:editId="66D5ECD8">
            <wp:simplePos x="0" y="0"/>
            <wp:positionH relativeFrom="column">
              <wp:posOffset>-499110</wp:posOffset>
            </wp:positionH>
            <wp:positionV relativeFrom="paragraph">
              <wp:posOffset>-652145</wp:posOffset>
            </wp:positionV>
            <wp:extent cx="1743075" cy="1006462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ce 2005 o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5" b="25105"/>
                    <a:stretch/>
                  </pic:blipFill>
                  <pic:spPr bwMode="auto">
                    <a:xfrm>
                      <a:off x="0" y="0"/>
                      <a:ext cx="1743075" cy="100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80">
        <w:rPr>
          <w:rFonts w:eastAsiaTheme="minorEastAsia"/>
          <w:sz w:val="24"/>
          <w:szCs w:val="24"/>
          <w:lang w:val="en-US" w:eastAsia="es-ES"/>
        </w:rPr>
        <w:t xml:space="preserve"> </w:t>
      </w:r>
    </w:p>
    <w:p w:rsidR="00325780" w:rsidRPr="00A94159" w:rsidRDefault="00325780" w:rsidP="00325780">
      <w:pPr>
        <w:jc w:val="right"/>
        <w:rPr>
          <w:rFonts w:eastAsiaTheme="minorEastAsia"/>
          <w:b/>
          <w:color w:val="006666"/>
          <w:sz w:val="18"/>
          <w:szCs w:val="44"/>
          <w:u w:val="single"/>
          <w:lang w:val="en-US" w:eastAsia="es-ES"/>
        </w:rPr>
      </w:pPr>
    </w:p>
    <w:p w:rsidR="00325780" w:rsidRPr="007301AA" w:rsidRDefault="007301AA" w:rsidP="007301AA">
      <w:pPr>
        <w:spacing w:after="0"/>
        <w:jc w:val="center"/>
        <w:rPr>
          <w:rFonts w:eastAsiaTheme="minorEastAsia"/>
          <w:b/>
          <w:color w:val="006666"/>
          <w:sz w:val="32"/>
          <w:szCs w:val="32"/>
          <w:u w:val="single"/>
          <w:lang w:val="pl-PL" w:eastAsia="es-ES"/>
        </w:rPr>
      </w:pPr>
      <w:r w:rsidRPr="007301AA"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 xml:space="preserve">Asystent </w:t>
      </w:r>
      <w:r w:rsidR="00A54694"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 xml:space="preserve">w dziale </w:t>
      </w:r>
      <w:r w:rsidRPr="007301AA"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>sprzedaży międzynar</w:t>
      </w:r>
      <w:r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>odowej i obsługi klienta</w:t>
      </w:r>
    </w:p>
    <w:p w:rsidR="00D4333B" w:rsidRPr="007301AA" w:rsidRDefault="00D4333B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</w:p>
    <w:p w:rsidR="00325780" w:rsidRPr="00EE3097" w:rsidRDefault="00492174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Gdzie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EE3097"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Barcelona, Hiszpania</w:t>
      </w:r>
    </w:p>
    <w:p w:rsidR="00325780" w:rsidRPr="00EE3097" w:rsidRDefault="00A5469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color w:val="006666"/>
          <w:sz w:val="26"/>
          <w:szCs w:val="26"/>
          <w:lang w:val="pl-PL" w:eastAsia="es-ES"/>
        </w:rPr>
      </w:pPr>
      <w:r>
        <w:rPr>
          <w:rFonts w:eastAsiaTheme="minorEastAsia"/>
          <w:color w:val="006666"/>
          <w:sz w:val="26"/>
          <w:szCs w:val="26"/>
          <w:lang w:val="pl-PL" w:eastAsia="es-ES"/>
        </w:rPr>
        <w:t>Rozpoczęcie praktyk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>
        <w:rPr>
          <w:rFonts w:eastAsiaTheme="minorEastAsia"/>
          <w:b/>
          <w:color w:val="006666"/>
          <w:sz w:val="26"/>
          <w:szCs w:val="26"/>
          <w:lang w:val="pl-PL" w:eastAsia="es-ES"/>
        </w:rPr>
        <w:t xml:space="preserve"> czerwiec 2017</w:t>
      </w:r>
    </w:p>
    <w:p w:rsidR="00325780" w:rsidRPr="00EE3097" w:rsidRDefault="0049217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b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Czas Trwania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7301AA"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3</w:t>
      </w:r>
      <w:r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-6 miesięcy</w:t>
      </w:r>
    </w:p>
    <w:p w:rsidR="00EE3097" w:rsidRDefault="00EE3097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</w:p>
    <w:p w:rsidR="007301AA" w:rsidRPr="007301AA" w:rsidRDefault="007301AA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  <w:r w:rsidRPr="007301AA">
        <w:rPr>
          <w:rFonts w:ascii="Tahoma" w:hAnsi="Tahoma" w:cs="Tahoma"/>
          <w:color w:val="455A64"/>
          <w:sz w:val="20"/>
          <w:szCs w:val="20"/>
          <w:lang w:val="pl-PL"/>
        </w:rPr>
        <w:t xml:space="preserve">Międzynarodowy sklep internetowy, gdzie klienci mogą składać zamówienia na kwiaty z dowolnego miejsca na świecie. Międzynarodowy zakres czynności wymaga od nich młodego, kreatywnego i wielokulturowego zespółu. Współpracujemy z tą firmą od 2006 roku a nasze relacje przebiegają doskonale, są one zresztą poparte licznymi pozytywnymi świadectwami od wszystkich stażystów, którzy odbyli swoje praktyki w tym miejscu. </w:t>
      </w:r>
    </w:p>
    <w:p w:rsidR="007301AA" w:rsidRPr="007301AA" w:rsidRDefault="007301AA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  <w:r w:rsidRPr="007301AA">
        <w:rPr>
          <w:rFonts w:ascii="Tahoma" w:hAnsi="Tahoma" w:cs="Tahoma"/>
          <w:color w:val="455A64"/>
          <w:sz w:val="20"/>
          <w:szCs w:val="20"/>
          <w:lang w:val="pl-PL"/>
        </w:rPr>
        <w:t>Ta firma, znajduje się około 40 minut od centrum Barcelony środkami transportu publicznego, działa na rynkach rozwiniętych, takich jak Francja, Niemcy, Polska, Włochy, USA i Kanada. Oferują możliwość odbycia stażu w różnych działach, takich jak finanse, marketing, sprzedaż, logistyka, rozwój biznesu i obsługa klienta.</w:t>
      </w:r>
    </w:p>
    <w:tbl>
      <w:tblPr>
        <w:tblStyle w:val="TableGrid"/>
        <w:tblpPr w:vertAnchor="text" w:horzAnchor="page" w:tblpX="8035" w:tblpY="1100"/>
        <w:tblOverlap w:val="never"/>
        <w:tblW w:w="3881" w:type="dxa"/>
        <w:tblInd w:w="0" w:type="dxa"/>
        <w:shd w:val="clear" w:color="auto" w:fill="D9D9D9" w:themeFill="background1" w:themeFillShade="D9"/>
        <w:tblCellMar>
          <w:left w:w="144" w:type="dxa"/>
          <w:right w:w="107" w:type="dxa"/>
        </w:tblCellMar>
        <w:tblLook w:val="04A0" w:firstRow="1" w:lastRow="0" w:firstColumn="1" w:lastColumn="0" w:noHBand="0" w:noVBand="1"/>
      </w:tblPr>
      <w:tblGrid>
        <w:gridCol w:w="3881"/>
      </w:tblGrid>
      <w:tr w:rsidR="007301AA" w:rsidRPr="003F79DD" w:rsidTr="007301AA">
        <w:trPr>
          <w:trHeight w:val="60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301AA" w:rsidRPr="00492174" w:rsidRDefault="00A54694" w:rsidP="00492174">
            <w:pPr>
              <w:spacing w:line="259" w:lineRule="auto"/>
              <w:jc w:val="both"/>
              <w:rPr>
                <w:lang w:val="pl-PL"/>
              </w:rPr>
            </w:pPr>
            <w:r>
              <w:rPr>
                <w:sz w:val="18"/>
                <w:lang w:val="pl-PL"/>
              </w:rPr>
              <w:t>Aby odbyć praktyki w Hiszpanii wymagana jest Umowa o praktyki podpisana przez Uczelnię.</w:t>
            </w:r>
          </w:p>
        </w:tc>
      </w:tr>
    </w:tbl>
    <w:p w:rsidR="007301AA" w:rsidRPr="007301AA" w:rsidRDefault="007301AA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  <w:r w:rsidRPr="007301AA">
        <w:rPr>
          <w:rFonts w:ascii="Tahoma" w:hAnsi="Tahoma" w:cs="Tahoma"/>
          <w:color w:val="455A64"/>
          <w:sz w:val="20"/>
          <w:szCs w:val="20"/>
          <w:lang w:val="pl-PL"/>
        </w:rPr>
        <w:t>Rynek florystyczny jest jedną z wiodących gałęzi przemysłu w krajach takich jak Holandia, Kolumbia, Ekwador i Kenia. Produkcja kwiatów zwykle kojarzy się z kobiecością, jednak jego znaczenie wykracza poza tą koncepcję, ponieważ sektor ten zaopatrza liczne uroczystości na całym świecie, takie jak wesela czy wydarzenia kulturalne ale również zapewnia dekoracj</w:t>
      </w:r>
      <w:r>
        <w:rPr>
          <w:rFonts w:ascii="Tahoma" w:hAnsi="Tahoma" w:cs="Tahoma"/>
          <w:color w:val="455A64"/>
          <w:sz w:val="20"/>
          <w:szCs w:val="20"/>
          <w:lang w:val="pl-PL"/>
        </w:rPr>
        <w:t>e</w:t>
      </w:r>
      <w:r w:rsidRPr="007301AA">
        <w:rPr>
          <w:rFonts w:ascii="Tahoma" w:hAnsi="Tahoma" w:cs="Tahoma"/>
          <w:color w:val="455A64"/>
          <w:sz w:val="20"/>
          <w:szCs w:val="20"/>
          <w:lang w:val="pl-PL"/>
        </w:rPr>
        <w:t xml:space="preserve"> dla ogrodów miejskich oraz zabytków.</w:t>
      </w:r>
    </w:p>
    <w:p w:rsidR="00325780" w:rsidRPr="008D380B" w:rsidRDefault="00EE3097" w:rsidP="00325780">
      <w:pPr>
        <w:tabs>
          <w:tab w:val="left" w:pos="1290"/>
        </w:tabs>
        <w:spacing w:after="0"/>
        <w:ind w:left="1416" w:hanging="1416"/>
        <w:jc w:val="both"/>
        <w:rPr>
          <w:rFonts w:eastAsiaTheme="minorEastAsia"/>
          <w:color w:val="006666"/>
          <w:sz w:val="26"/>
          <w:szCs w:val="26"/>
          <w:lang w:val="pl-PL" w:eastAsia="es-ES"/>
        </w:rPr>
      </w:pPr>
      <w:r w:rsidRPr="008D380B">
        <w:rPr>
          <w:rFonts w:eastAsiaTheme="minorEastAsia"/>
          <w:color w:val="006666"/>
          <w:sz w:val="26"/>
          <w:szCs w:val="26"/>
          <w:lang w:val="pl-PL" w:eastAsia="es-ES"/>
        </w:rPr>
        <w:t>Zakres obowiązków</w:t>
      </w:r>
      <w:r w:rsidR="00325780" w:rsidRPr="008D380B">
        <w:rPr>
          <w:rFonts w:eastAsiaTheme="minorEastAsia"/>
          <w:color w:val="006666"/>
          <w:sz w:val="26"/>
          <w:szCs w:val="26"/>
          <w:lang w:val="pl-PL" w:eastAsia="es-ES"/>
        </w:rPr>
        <w:t>:</w:t>
      </w:r>
    </w:p>
    <w:p w:rsidR="00492174" w:rsidRPr="00492174" w:rsidRDefault="00492174" w:rsidP="00492174">
      <w:pPr>
        <w:shd w:val="clear" w:color="auto" w:fill="FAFAFA"/>
        <w:spacing w:after="150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Szansa rozwoju zawodowego dla pracownika </w:t>
      </w:r>
      <w:r w:rsidR="00A5469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w dziale </w:t>
      </w:r>
      <w:r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obsługi klienta:</w:t>
      </w:r>
    </w:p>
    <w:p w:rsidR="00492174" w:rsidRPr="00A54694" w:rsidRDefault="00492174" w:rsidP="00A54694">
      <w:pPr>
        <w:shd w:val="clear" w:color="auto" w:fill="FAFAFA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Poszukujemy osób chcących rozwijać karierę w</w:t>
      </w:r>
      <w:r w:rsidR="00A5469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dziale</w:t>
      </w:r>
      <w:r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sprzedaży na rynku międzynarodowym</w:t>
      </w:r>
      <w:r w:rsidR="00A5469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, które staną</w:t>
      </w:r>
      <w:r w:rsidR="00CE0CF1" w:rsidRPr="00A5469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się</w:t>
      </w:r>
      <w:r w:rsidRPr="00A5469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częścią dynamicznego i wielokulturowego zespołu</w:t>
      </w:r>
      <w:r w:rsidR="00A5469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w szybko rozwijającej się firmie. </w:t>
      </w:r>
    </w:p>
    <w:p w:rsidR="00492174" w:rsidRPr="00492174" w:rsidRDefault="00A54694" w:rsidP="00A54694">
      <w:pPr>
        <w:shd w:val="clear" w:color="auto" w:fill="FAFAFA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Kandydat b</w:t>
      </w:r>
      <w:r w:rsidR="00492174"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ędzie</w:t>
      </w:r>
      <w:r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</w:t>
      </w:r>
      <w:r w:rsidR="00492174"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odpowiedzialny za nawiązywanie współpracy z</w:t>
      </w:r>
      <w:r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potencjalnymi</w:t>
      </w:r>
      <w:r w:rsidR="00492174" w:rsidRPr="00492174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klientami poprzez e-mail, telefon oraz media społecznościowe (twitter, facebook)</w:t>
      </w:r>
    </w:p>
    <w:p w:rsidR="00492174" w:rsidRPr="008D380B" w:rsidRDefault="00492174" w:rsidP="00492174">
      <w:pPr>
        <w:shd w:val="clear" w:color="auto" w:fill="FAFAFA"/>
        <w:spacing w:after="150" w:line="240" w:lineRule="auto"/>
        <w:rPr>
          <w:rFonts w:eastAsia="Times New Roman" w:cs="Tahoma"/>
          <w:color w:val="455A64"/>
          <w:sz w:val="26"/>
          <w:szCs w:val="26"/>
          <w:lang w:val="pl-PL" w:eastAsia="es-ES"/>
        </w:rPr>
      </w:pPr>
      <w:r w:rsidRPr="008D380B">
        <w:rPr>
          <w:rFonts w:eastAsia="Times New Roman" w:cs="Tahoma"/>
          <w:color w:val="455A64"/>
          <w:sz w:val="26"/>
          <w:szCs w:val="26"/>
          <w:lang w:val="pl-PL" w:eastAsia="es-ES"/>
        </w:rPr>
        <w:t>Osobowość oraz kwalifikacje idealnego kandyd</w:t>
      </w:r>
      <w:bookmarkStart w:id="0" w:name="_GoBack"/>
      <w:bookmarkEnd w:id="0"/>
      <w:r w:rsidRPr="008D380B">
        <w:rPr>
          <w:rFonts w:eastAsia="Times New Roman" w:cs="Tahoma"/>
          <w:color w:val="455A64"/>
          <w:sz w:val="26"/>
          <w:szCs w:val="26"/>
          <w:lang w:val="pl-PL" w:eastAsia="es-ES"/>
        </w:rPr>
        <w:t>ata:</w:t>
      </w:r>
    </w:p>
    <w:p w:rsidR="00492174" w:rsidRPr="00492174" w:rsidRDefault="00492174" w:rsidP="0049217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Umiejętność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pracy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w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zespole</w:t>
      </w:r>
      <w:proofErr w:type="spellEnd"/>
    </w:p>
    <w:p w:rsidR="00492174" w:rsidRPr="00492174" w:rsidRDefault="00492174" w:rsidP="0049217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Proaktywne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podejście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do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rozwiązywania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problemów</w:t>
      </w:r>
      <w:proofErr w:type="spellEnd"/>
    </w:p>
    <w:p w:rsidR="00492174" w:rsidRPr="00492174" w:rsidRDefault="00492174" w:rsidP="0049217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Doskonałe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umiejętności</w:t>
      </w:r>
      <w:proofErr w:type="spellEnd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492174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komunikacyjne</w:t>
      </w:r>
      <w:proofErr w:type="spellEnd"/>
    </w:p>
    <w:p w:rsidR="00325780" w:rsidRPr="00EE3097" w:rsidRDefault="00492174" w:rsidP="00325780">
      <w:pPr>
        <w:spacing w:after="0"/>
        <w:ind w:firstLine="708"/>
        <w:jc w:val="both"/>
        <w:rPr>
          <w:rFonts w:eastAsiaTheme="minorEastAsia"/>
          <w:b/>
          <w:lang w:val="pl-PL" w:eastAsia="es-ES"/>
        </w:rPr>
      </w:pPr>
      <w:r w:rsidRPr="00EE3097">
        <w:rPr>
          <w:rFonts w:eastAsiaTheme="minorEastAsia"/>
          <w:color w:val="006666"/>
          <w:lang w:val="pl-PL" w:eastAsia="es-ES"/>
        </w:rPr>
        <w:t>Studia</w:t>
      </w:r>
      <w:r w:rsidR="00325780" w:rsidRPr="00EE3097">
        <w:rPr>
          <w:rFonts w:eastAsiaTheme="minorEastAsia"/>
          <w:color w:val="006666"/>
          <w:lang w:val="pl-PL" w:eastAsia="es-ES"/>
        </w:rPr>
        <w:t>:</w:t>
      </w:r>
      <w:r w:rsidR="00325780" w:rsidRPr="00EE3097">
        <w:rPr>
          <w:rFonts w:eastAsiaTheme="minorEastAsia"/>
          <w:color w:val="006666"/>
          <w:lang w:val="pl-PL" w:eastAsia="es-ES"/>
        </w:rPr>
        <w:tab/>
      </w:r>
      <w:r w:rsidR="00EE3097">
        <w:rPr>
          <w:rFonts w:eastAsiaTheme="minorEastAsia"/>
          <w:lang w:val="pl-PL" w:eastAsia="es-ES"/>
        </w:rPr>
        <w:t>Handel</w:t>
      </w:r>
      <w:r w:rsidR="00EE3097" w:rsidRPr="00EE3097">
        <w:rPr>
          <w:rFonts w:eastAsiaTheme="minorEastAsia"/>
          <w:lang w:val="pl-PL" w:eastAsia="es-ES"/>
        </w:rPr>
        <w:t xml:space="preserve">, Lingwistyka, </w:t>
      </w:r>
      <w:r w:rsidR="00A54694">
        <w:rPr>
          <w:rFonts w:eastAsiaTheme="minorEastAsia"/>
          <w:lang w:val="pl-PL" w:eastAsia="es-ES"/>
        </w:rPr>
        <w:t>Zarządzanie</w:t>
      </w:r>
    </w:p>
    <w:p w:rsidR="00325780" w:rsidRPr="00492174" w:rsidRDefault="00492174" w:rsidP="00325780">
      <w:pPr>
        <w:tabs>
          <w:tab w:val="left" w:pos="0"/>
        </w:tabs>
        <w:ind w:firstLine="709"/>
        <w:jc w:val="both"/>
        <w:rPr>
          <w:rFonts w:eastAsiaTheme="minorEastAsia"/>
          <w:b/>
          <w:lang w:val="pl-PL" w:eastAsia="es-ES"/>
        </w:rPr>
      </w:pPr>
      <w:r w:rsidRPr="00492174">
        <w:rPr>
          <w:rFonts w:eastAsiaTheme="minorEastAsia"/>
          <w:color w:val="006666"/>
          <w:lang w:val="pl-PL" w:eastAsia="es-ES"/>
        </w:rPr>
        <w:t>Języki</w:t>
      </w:r>
      <w:r w:rsidR="00325780" w:rsidRPr="00492174">
        <w:rPr>
          <w:rFonts w:eastAsiaTheme="minorEastAsia"/>
          <w:color w:val="006666"/>
          <w:lang w:val="pl-PL" w:eastAsia="es-ES"/>
        </w:rPr>
        <w:t>:</w:t>
      </w:r>
      <w:r w:rsidR="00325780" w:rsidRPr="00492174">
        <w:rPr>
          <w:rFonts w:eastAsiaTheme="minorEastAsia"/>
          <w:b/>
          <w:lang w:val="pl-PL" w:eastAsia="es-ES"/>
        </w:rPr>
        <w:t xml:space="preserve"> </w:t>
      </w:r>
      <w:r w:rsidR="00325780" w:rsidRPr="00492174">
        <w:rPr>
          <w:rFonts w:eastAsiaTheme="minorEastAsia"/>
          <w:b/>
          <w:lang w:val="pl-PL" w:eastAsia="es-ES"/>
        </w:rPr>
        <w:tab/>
      </w:r>
      <w:r w:rsidRPr="00492174">
        <w:rPr>
          <w:rFonts w:eastAsiaTheme="minorEastAsia"/>
          <w:b/>
          <w:sz w:val="24"/>
          <w:lang w:val="pl-PL" w:eastAsia="es-ES"/>
        </w:rPr>
        <w:t>polski</w:t>
      </w:r>
      <w:r w:rsidR="00325780" w:rsidRPr="00492174">
        <w:rPr>
          <w:rFonts w:eastAsiaTheme="minorEastAsia"/>
          <w:b/>
          <w:sz w:val="24"/>
          <w:lang w:val="pl-PL" w:eastAsia="es-ES"/>
        </w:rPr>
        <w:t xml:space="preserve"> </w:t>
      </w:r>
      <w:r w:rsidRPr="00492174">
        <w:rPr>
          <w:rFonts w:eastAsiaTheme="minorEastAsia"/>
          <w:lang w:val="pl-PL" w:eastAsia="es-ES"/>
        </w:rPr>
        <w:t>(biegły</w:t>
      </w:r>
      <w:r w:rsidR="00325780" w:rsidRPr="00492174">
        <w:rPr>
          <w:rFonts w:eastAsiaTheme="minorEastAsia"/>
          <w:lang w:val="pl-PL" w:eastAsia="es-ES"/>
        </w:rPr>
        <w:t>)</w:t>
      </w:r>
      <w:r w:rsidRPr="00492174">
        <w:rPr>
          <w:rFonts w:eastAsiaTheme="minorEastAsia"/>
          <w:b/>
          <w:lang w:val="pl-PL" w:eastAsia="es-ES"/>
        </w:rPr>
        <w:t>, angielski B1</w:t>
      </w:r>
    </w:p>
    <w:p w:rsidR="00325780" w:rsidRPr="00EE3097" w:rsidRDefault="00325780" w:rsidP="00EE3097">
      <w:pPr>
        <w:tabs>
          <w:tab w:val="left" w:pos="1290"/>
        </w:tabs>
        <w:jc w:val="both"/>
        <w:rPr>
          <w:rFonts w:eastAsiaTheme="minorEastAsia"/>
          <w:color w:val="006666"/>
          <w:sz w:val="26"/>
          <w:szCs w:val="26"/>
          <w:u w:val="single"/>
          <w:lang w:val="pl-PL" w:eastAsia="es-ES"/>
        </w:rPr>
      </w:pPr>
      <w:r w:rsidRPr="006B4632">
        <w:rPr>
          <w:noProof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4569" wp14:editId="68B398E5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572125" cy="552450"/>
                <wp:effectExtent l="0" t="0" r="28575" b="1905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94" w:rsidRDefault="00EE3097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Aplikuj teraz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!</w:t>
                            </w:r>
                            <w:r w:rsidR="00A54694">
                              <w:rPr>
                                <w:color w:val="006666"/>
                                <w:lang w:val="pl-PL"/>
                              </w:rPr>
                              <w:t xml:space="preserve"> W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yślij swoje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CV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na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</w:t>
                            </w:r>
                            <w:r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praktyki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@ies-consulting.es</w:t>
                            </w:r>
                          </w:p>
                          <w:p w:rsidR="00325780" w:rsidRPr="00CE0CF1" w:rsidRDefault="00A54694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>
                              <w:rPr>
                                <w:color w:val="006666"/>
                                <w:lang w:val="pl-PL"/>
                              </w:rPr>
                              <w:t xml:space="preserve">Lub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zarejestruj się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: </w:t>
                            </w:r>
                            <w:hyperlink r:id="rId10" w:history="1">
                              <w:r w:rsidR="00325780" w:rsidRPr="00CE0CF1">
                                <w:rPr>
                                  <w:rStyle w:val="Hipervnculo"/>
                                  <w:lang w:val="pl-PL"/>
                                </w:rPr>
                                <w:t>https://www.ies-consulting.eu/application-for-internship/</w:t>
                              </w:r>
                            </w:hyperlink>
                          </w:p>
                          <w:p w:rsidR="00325780" w:rsidRPr="00CE0CF1" w:rsidRDefault="00325780" w:rsidP="00A54694">
                            <w:pPr>
                              <w:spacing w:line="240" w:lineRule="auto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4569" id="Rectangle 2" o:spid="_x0000_s1026" style="position:absolute;left:0;text-align:left;margin-left:0;margin-top:24.3pt;width:438.7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" fillcolor="#bfbfbf [2412]" strokecolor="white [3212]">
                <v:fill opacity="19789f"/>
                <v:textbox>
                  <w:txbxContent>
                    <w:p w:rsidR="00A54694" w:rsidRDefault="00EE3097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Aplikuj teraz</w:t>
                      </w:r>
                      <w:r w:rsidR="00325780"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!</w:t>
                      </w:r>
                      <w:r w:rsidR="00A54694">
                        <w:rPr>
                          <w:color w:val="006666"/>
                          <w:lang w:val="pl-PL"/>
                        </w:rPr>
                        <w:t xml:space="preserve"> W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yślij swoje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CV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na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</w:t>
                      </w:r>
                      <w:r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praktyki</w:t>
                      </w:r>
                      <w:r w:rsidR="00325780"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@ies-consulting.es</w:t>
                      </w:r>
                    </w:p>
                    <w:p w:rsidR="00325780" w:rsidRPr="00CE0CF1" w:rsidRDefault="00A54694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>
                        <w:rPr>
                          <w:color w:val="006666"/>
                          <w:lang w:val="pl-PL"/>
                        </w:rPr>
                        <w:t xml:space="preserve">Lub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zarejestruj się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: </w:t>
                      </w:r>
                      <w:hyperlink r:id="rId11" w:history="1">
                        <w:r w:rsidR="00325780" w:rsidRPr="00CE0CF1">
                          <w:rPr>
                            <w:rStyle w:val="Hipervnculo"/>
                            <w:lang w:val="pl-PL"/>
                          </w:rPr>
                          <w:t>https://www.ies-consulting.eu/application-for-internship/</w:t>
                        </w:r>
                      </w:hyperlink>
                    </w:p>
                    <w:p w:rsidR="00325780" w:rsidRPr="00CE0CF1" w:rsidRDefault="00325780" w:rsidP="00A54694">
                      <w:pPr>
                        <w:spacing w:line="240" w:lineRule="auto"/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92174" w:rsidRPr="00492174">
        <w:rPr>
          <w:rFonts w:eastAsiaTheme="minorEastAsia"/>
          <w:color w:val="006666"/>
          <w:sz w:val="26"/>
          <w:szCs w:val="26"/>
          <w:lang w:val="pl-PL" w:eastAsia="es-ES"/>
        </w:rPr>
        <w:t>Oferujemy</w:t>
      </w:r>
      <w:r w:rsidRPr="00492174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492174">
        <w:rPr>
          <w:szCs w:val="28"/>
          <w:lang w:val="pl-PL"/>
        </w:rPr>
        <w:t xml:space="preserve">Wynagrodzenie </w:t>
      </w:r>
      <w:r w:rsidR="00492174">
        <w:rPr>
          <w:b/>
          <w:sz w:val="28"/>
          <w:szCs w:val="28"/>
          <w:lang w:val="pl-PL"/>
        </w:rPr>
        <w:t>450€/miesiąc</w:t>
      </w:r>
      <w:r w:rsidRPr="00492174">
        <w:rPr>
          <w:b/>
          <w:sz w:val="28"/>
          <w:szCs w:val="28"/>
          <w:lang w:val="pl-PL"/>
        </w:rPr>
        <w:t xml:space="preserve"> </w:t>
      </w:r>
    </w:p>
    <w:p w:rsidR="00A54694" w:rsidRPr="00A54694" w:rsidRDefault="00A54694">
      <w:pPr>
        <w:rPr>
          <w:color w:val="006666"/>
          <w:sz w:val="18"/>
          <w:szCs w:val="18"/>
          <w:lang w:val="pl-PL"/>
        </w:rPr>
      </w:pPr>
      <w:r w:rsidRPr="00A54694">
        <w:rPr>
          <w:color w:val="006666"/>
          <w:sz w:val="18"/>
          <w:szCs w:val="18"/>
          <w:lang w:val="pl-PL"/>
        </w:rPr>
        <w:t xml:space="preserve">Wiecej ofert praktyk zagranicznych znajdziesz na naszej stronie internetowej: </w:t>
      </w:r>
      <w:hyperlink r:id="rId12" w:history="1">
        <w:r w:rsidRPr="00A54694">
          <w:rPr>
            <w:rStyle w:val="Hipervnculo"/>
            <w:sz w:val="18"/>
            <w:szCs w:val="18"/>
            <w:lang w:val="pl-PL"/>
          </w:rPr>
          <w:t>https://www.ies-consulting.pl/</w:t>
        </w:r>
      </w:hyperlink>
      <w:r w:rsidRPr="00A54694">
        <w:rPr>
          <w:color w:val="006666"/>
          <w:sz w:val="18"/>
          <w:szCs w:val="18"/>
          <w:lang w:val="pl-PL"/>
        </w:rPr>
        <w:t xml:space="preserve"> </w:t>
      </w:r>
    </w:p>
    <w:sectPr w:rsidR="00A54694" w:rsidRPr="00A54694" w:rsidSect="00826507">
      <w:headerReference w:type="even" r:id="rId13"/>
      <w:headerReference w:type="default" r:id="rId14"/>
      <w:headerReference w:type="first" r:id="rId15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A4" w:rsidRDefault="00116FA4">
      <w:pPr>
        <w:spacing w:after="0" w:line="240" w:lineRule="auto"/>
      </w:pPr>
      <w:r>
        <w:separator/>
      </w:r>
    </w:p>
  </w:endnote>
  <w:endnote w:type="continuationSeparator" w:id="0">
    <w:p w:rsidR="00116FA4" w:rsidRDefault="001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A4" w:rsidRDefault="00116FA4">
      <w:pPr>
        <w:spacing w:after="0" w:line="240" w:lineRule="auto"/>
      </w:pPr>
      <w:r>
        <w:separator/>
      </w:r>
    </w:p>
  </w:footnote>
  <w:footnote w:type="continuationSeparator" w:id="0">
    <w:p w:rsidR="00116FA4" w:rsidRDefault="001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116FA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6" o:spid="_x0000_s2049" type="#_x0000_t75" style="position:absolute;margin-left:0;margin-top:0;width:424.7pt;height:424.7pt;z-index:-251657216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116FA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7" o:spid="_x0000_s2050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116FA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5" o:spid="_x0000_s2051" type="#_x0000_t75" style="position:absolute;margin-left:0;margin-top:0;width:424.7pt;height:424.7pt;z-index:-251655168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11B5"/>
    <w:multiLevelType w:val="multilevel"/>
    <w:tmpl w:val="EC8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17F58"/>
    <w:multiLevelType w:val="multilevel"/>
    <w:tmpl w:val="390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A39F4"/>
    <w:multiLevelType w:val="hybridMultilevel"/>
    <w:tmpl w:val="FA287FDE"/>
    <w:lvl w:ilvl="0" w:tplc="2656FE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C7E5F"/>
    <w:multiLevelType w:val="hybridMultilevel"/>
    <w:tmpl w:val="B04AA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248AC"/>
    <w:multiLevelType w:val="hybridMultilevel"/>
    <w:tmpl w:val="6A467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2320B"/>
    <w:multiLevelType w:val="multilevel"/>
    <w:tmpl w:val="308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0"/>
    <w:rsid w:val="00116FA4"/>
    <w:rsid w:val="00325780"/>
    <w:rsid w:val="00450667"/>
    <w:rsid w:val="00492174"/>
    <w:rsid w:val="0056108F"/>
    <w:rsid w:val="006112B6"/>
    <w:rsid w:val="0072343E"/>
    <w:rsid w:val="007301AA"/>
    <w:rsid w:val="00785F8C"/>
    <w:rsid w:val="008D380B"/>
    <w:rsid w:val="00974963"/>
    <w:rsid w:val="00A54694"/>
    <w:rsid w:val="00B9094E"/>
    <w:rsid w:val="00CE0CF1"/>
    <w:rsid w:val="00D4333B"/>
    <w:rsid w:val="00E07F00"/>
    <w:rsid w:val="00EC62E0"/>
    <w:rsid w:val="00EE3097"/>
    <w:rsid w:val="00F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23F18A9-95CD-4F00-856B-B6681D4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80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780"/>
    <w:rPr>
      <w:lang w:val="de-DE"/>
    </w:rPr>
  </w:style>
  <w:style w:type="character" w:styleId="Hipervnculo">
    <w:name w:val="Hyperlink"/>
    <w:basedOn w:val="Fuentedeprrafopredeter"/>
    <w:uiPriority w:val="99"/>
    <w:unhideWhenUsed/>
    <w:rsid w:val="00325780"/>
    <w:rPr>
      <w:color w:val="0563C1" w:themeColor="hyperlink"/>
      <w:u w:val="single"/>
    </w:rPr>
  </w:style>
  <w:style w:type="table" w:customStyle="1" w:styleId="TableGrid">
    <w:name w:val="TableGrid"/>
    <w:rsid w:val="0032578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5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4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94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94"/>
    <w:rPr>
      <w:b/>
      <w:bCs/>
      <w:sz w:val="20"/>
      <w:szCs w:val="2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94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es-consulting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s-consulting.eu/application-for-internshi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es-consulting.eu/application-for-internshi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praktikum@ies-consulting.es</dc:creator>
  <cp:keywords/>
  <dc:description/>
  <cp:lastModifiedBy>IES Consulting</cp:lastModifiedBy>
  <cp:revision>6</cp:revision>
  <dcterms:created xsi:type="dcterms:W3CDTF">2017-02-17T08:33:00Z</dcterms:created>
  <dcterms:modified xsi:type="dcterms:W3CDTF">2017-02-20T12:52:00Z</dcterms:modified>
</cp:coreProperties>
</file>